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737F0F" w14:textId="4D3DBC75" w:rsidR="00B419CD" w:rsidRPr="00B419CD" w:rsidRDefault="00D97210" w:rsidP="00B419CD">
      <w:pPr>
        <w:pStyle w:val="Heading"/>
      </w:pPr>
      <w:bookmarkStart w:id="0" w:name="_GoBack"/>
      <w:bookmarkEnd w:id="0"/>
      <w:r>
        <w:rPr>
          <w:noProof/>
        </w:rPr>
        <mc:AlternateContent>
          <mc:Choice Requires="wps">
            <w:drawing>
              <wp:anchor distT="152400" distB="152400" distL="152400" distR="152400" simplePos="0" relativeHeight="251671552" behindDoc="0" locked="0" layoutInCell="1" allowOverlap="1" wp14:anchorId="5E484783" wp14:editId="5C4D3A96">
                <wp:simplePos x="0" y="0"/>
                <wp:positionH relativeFrom="page">
                  <wp:posOffset>594360</wp:posOffset>
                </wp:positionH>
                <wp:positionV relativeFrom="page">
                  <wp:posOffset>1973580</wp:posOffset>
                </wp:positionV>
                <wp:extent cx="6583680" cy="75438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6583680" cy="7543800"/>
                        </a:xfrm>
                        <a:prstGeom prst="rect">
                          <a:avLst/>
                        </a:prstGeom>
                        <a:noFill/>
                        <a:ln w="12700" cap="flat">
                          <a:noFill/>
                          <a:miter lim="400000"/>
                        </a:ln>
                        <a:effectLst/>
                      </wps:spPr>
                      <wps:txbx>
                        <w:txbxContent>
                          <w:p w14:paraId="17A0BCE0" w14:textId="77777777" w:rsidR="00FF7F5E" w:rsidRPr="00D97210" w:rsidRDefault="00FF7F5E" w:rsidP="00FF7F5E">
                            <w:pPr>
                              <w:pStyle w:val="NoSpacing"/>
                              <w:rPr>
                                <w:rFonts w:ascii="Times New Roman" w:hAnsi="Times New Roman" w:cs="Times New Roman"/>
                                <w:b/>
                              </w:rPr>
                            </w:pPr>
                            <w:r w:rsidRPr="00D97210">
                              <w:rPr>
                                <w:rFonts w:ascii="Times New Roman" w:hAnsi="Times New Roman" w:cs="Times New Roman"/>
                                <w:b/>
                              </w:rPr>
                              <w:t>BACKGROUND</w:t>
                            </w:r>
                          </w:p>
                          <w:p w14:paraId="546754A0" w14:textId="77777777" w:rsidR="00FF7F5E" w:rsidRPr="00D97210" w:rsidRDefault="00FF7F5E" w:rsidP="00FF7F5E">
                            <w:pPr>
                              <w:pStyle w:val="NoSpacing"/>
                              <w:rPr>
                                <w:rFonts w:ascii="Times New Roman" w:hAnsi="Times New Roman" w:cs="Times New Roman"/>
                              </w:rPr>
                            </w:pPr>
                          </w:p>
                          <w:p w14:paraId="73D02046" w14:textId="0865E8F6"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ESOPs are subject to the Employee Retirement Income Security Ac</w:t>
                            </w:r>
                            <w:r w:rsidRPr="00D97210">
                              <w:rPr>
                                <w:rFonts w:ascii="Times New Roman" w:hAnsi="Times New Roman" w:cs="Times New Roman"/>
                              </w:rPr>
                              <w:t>t of 1974 (ERISA)</w:t>
                            </w:r>
                            <w:r w:rsidRPr="00D97210">
                              <w:rPr>
                                <w:rFonts w:ascii="Times New Roman" w:hAnsi="Times New Roman" w:cs="Times New Roman"/>
                              </w:rPr>
                              <w:t xml:space="preserve">, which is overseen, in part, by the </w:t>
                            </w:r>
                            <w:r w:rsidRPr="00D97210">
                              <w:rPr>
                                <w:rFonts w:ascii="Times New Roman" w:hAnsi="Times New Roman" w:cs="Times New Roman"/>
                              </w:rPr>
                              <w:t>Department of Labor (DOL</w:t>
                            </w:r>
                            <w:r w:rsidRPr="00D97210">
                              <w:rPr>
                                <w:rFonts w:ascii="Times New Roman" w:hAnsi="Times New Roman" w:cs="Times New Roman"/>
                              </w:rPr>
                              <w:t xml:space="preserve">). </w:t>
                            </w:r>
                          </w:p>
                          <w:p w14:paraId="127312C5"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ERISA imposes fiduciary duties on ESOP trustees and others and prohibits various non-exempt conflicts of interest.  </w:t>
                            </w:r>
                          </w:p>
                          <w:p w14:paraId="63A3D46C" w14:textId="77777777" w:rsidR="00FF7F5E" w:rsidRPr="00D97210" w:rsidRDefault="00FF7F5E" w:rsidP="00FF7F5E">
                            <w:pPr>
                              <w:pStyle w:val="NoSpacing"/>
                              <w:ind w:left="360"/>
                              <w:rPr>
                                <w:rFonts w:ascii="Times New Roman" w:hAnsi="Times New Roman" w:cs="Times New Roman"/>
                              </w:rPr>
                            </w:pPr>
                          </w:p>
                          <w:p w14:paraId="1F1930AB" w14:textId="60B320FB"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 xml:space="preserve">A key </w:t>
                            </w:r>
                            <w:r w:rsidRPr="00D97210">
                              <w:rPr>
                                <w:rFonts w:ascii="Times New Roman" w:hAnsi="Times New Roman" w:cs="Times New Roman"/>
                              </w:rPr>
                              <w:t>decision for an ESOP fiduciary is the approval to purchase or sell shares of stock for “adequate consideration” based upon a valuation</w:t>
                            </w:r>
                            <w:r w:rsidRPr="00D97210">
                              <w:rPr>
                                <w:rFonts w:ascii="Times New Roman" w:hAnsi="Times New Roman" w:cs="Times New Roman"/>
                              </w:rPr>
                              <w:t>.  The valuation</w:t>
                            </w:r>
                            <w:r w:rsidRPr="00D97210">
                              <w:rPr>
                                <w:rFonts w:ascii="Times New Roman" w:hAnsi="Times New Roman" w:cs="Times New Roman"/>
                              </w:rPr>
                              <w:t xml:space="preserve"> sets the range of fair market value </w:t>
                            </w:r>
                            <w:r w:rsidRPr="00D97210">
                              <w:rPr>
                                <w:rFonts w:ascii="Times New Roman" w:hAnsi="Times New Roman" w:cs="Times New Roman"/>
                              </w:rPr>
                              <w:t xml:space="preserve">for a subject company </w:t>
                            </w:r>
                            <w:r w:rsidRPr="00D97210">
                              <w:rPr>
                                <w:rFonts w:ascii="Times New Roman" w:hAnsi="Times New Roman" w:cs="Times New Roman"/>
                              </w:rPr>
                              <w:t>at which the ESOP purcha</w:t>
                            </w:r>
                            <w:r w:rsidRPr="00D97210">
                              <w:rPr>
                                <w:rFonts w:ascii="Times New Roman" w:hAnsi="Times New Roman" w:cs="Times New Roman"/>
                              </w:rPr>
                              <w:t xml:space="preserve">ses or sells shares of </w:t>
                            </w:r>
                            <w:r w:rsidRPr="00D97210">
                              <w:rPr>
                                <w:rFonts w:ascii="Times New Roman" w:hAnsi="Times New Roman" w:cs="Times New Roman"/>
                              </w:rPr>
                              <w:t xml:space="preserve">stock. </w:t>
                            </w:r>
                          </w:p>
                          <w:p w14:paraId="246CC625"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Valuing ESOPs is a complex process, involving a number of different factors, and ESOP fiduciaries generally retain business valuation professionals to advise them on the range of fair market value of privately held stock.  </w:t>
                            </w:r>
                          </w:p>
                          <w:p w14:paraId="7BFA51DA"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ESOP appraisers follow longstanding methods developed in the business valuation profession and follow the standards set forth under Internal Revenue Ruling 59-60 and in the Uniform Standards of Professional Appraisal Practice.</w:t>
                            </w:r>
                          </w:p>
                          <w:p w14:paraId="4D232549" w14:textId="77777777" w:rsidR="00FF7F5E" w:rsidRPr="00D97210" w:rsidRDefault="00FF7F5E" w:rsidP="00FF7F5E">
                            <w:pPr>
                              <w:pStyle w:val="NoSpacing"/>
                              <w:ind w:left="360"/>
                              <w:rPr>
                                <w:rFonts w:ascii="Times New Roman" w:hAnsi="Times New Roman" w:cs="Times New Roman"/>
                              </w:rPr>
                            </w:pPr>
                          </w:p>
                          <w:p w14:paraId="585A3C8E" w14:textId="2ACD7A30"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DOL has not issued any definitive guidance to help ESOP fiduciaries make the determination as to whether the price paid or sold for employer stock is for “adequate consideration.”</w:t>
                            </w:r>
                          </w:p>
                          <w:p w14:paraId="18D20807"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In 1988, DOL proposed a regulation to provide guidance regarding ESOP valuation by defining adequate consideration under ERISA, but that regulation was never finalized. </w:t>
                            </w:r>
                          </w:p>
                          <w:p w14:paraId="4C8AB25C" w14:textId="77777777" w:rsidR="00FF7F5E" w:rsidRPr="00D97210" w:rsidRDefault="00FF7F5E" w:rsidP="00FF7F5E">
                            <w:pPr>
                              <w:pStyle w:val="NoSpacing"/>
                              <w:ind w:left="360"/>
                              <w:rPr>
                                <w:rFonts w:ascii="Times New Roman" w:hAnsi="Times New Roman" w:cs="Times New Roman"/>
                              </w:rPr>
                            </w:pPr>
                          </w:p>
                          <w:p w14:paraId="7FE947A3" w14:textId="77777777"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 xml:space="preserve">Despite the absence of formal guidance, DOL has targeted ESOPs with an aggressive enforcement campaign relying on fundamentally flawed theories in its analysis of ESOP valuations, which are often at odds with longstanding valuation practices.  </w:t>
                            </w:r>
                          </w:p>
                          <w:p w14:paraId="336E3EB6" w14:textId="77777777" w:rsidR="00FF7F5E" w:rsidRPr="00D97210" w:rsidRDefault="00FF7F5E" w:rsidP="00FF7F5E">
                            <w:pPr>
                              <w:pStyle w:val="NoSpacing"/>
                              <w:ind w:left="360"/>
                              <w:rPr>
                                <w:rFonts w:ascii="Times New Roman" w:hAnsi="Times New Roman" w:cs="Times New Roman"/>
                              </w:rPr>
                            </w:pPr>
                          </w:p>
                          <w:p w14:paraId="2768A7C2" w14:textId="77777777"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DOL’s focus on enforcement and litigation to the exclusion of regulatory guidance is having a profoundly negative impact on employee ownership.</w:t>
                            </w:r>
                          </w:p>
                          <w:p w14:paraId="74F87692" w14:textId="61B663F0"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It is discouraging </w:t>
                            </w:r>
                            <w:r w:rsidR="00D97210" w:rsidRPr="00D97210">
                              <w:rPr>
                                <w:rFonts w:ascii="Times New Roman" w:hAnsi="Times New Roman" w:cs="Times New Roman"/>
                              </w:rPr>
                              <w:t xml:space="preserve">owners and </w:t>
                            </w:r>
                            <w:r w:rsidRPr="00D97210">
                              <w:rPr>
                                <w:rFonts w:ascii="Times New Roman" w:hAnsi="Times New Roman" w:cs="Times New Roman"/>
                              </w:rPr>
                              <w:t xml:space="preserve">employers from the formation of new ESOPs and driving competent </w:t>
                            </w:r>
                            <w:r w:rsidR="00D97210" w:rsidRPr="00D97210">
                              <w:rPr>
                                <w:rFonts w:ascii="Times New Roman" w:hAnsi="Times New Roman" w:cs="Times New Roman"/>
                              </w:rPr>
                              <w:t xml:space="preserve">ESOP </w:t>
                            </w:r>
                            <w:r w:rsidRPr="00D97210">
                              <w:rPr>
                                <w:rFonts w:ascii="Times New Roman" w:hAnsi="Times New Roman" w:cs="Times New Roman"/>
                              </w:rPr>
                              <w:t xml:space="preserve">service providers out of the market.  </w:t>
                            </w:r>
                          </w:p>
                          <w:p w14:paraId="7AE9A89C"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It also results in excessive and unnecessary costs, which decrease the employee-owners’ retirement holdings. </w:t>
                            </w:r>
                          </w:p>
                          <w:p w14:paraId="70F66653" w14:textId="77777777" w:rsidR="00FF7F5E" w:rsidRPr="00D97210" w:rsidRDefault="00FF7F5E" w:rsidP="00FF7F5E">
                            <w:pPr>
                              <w:pStyle w:val="NoSpacing"/>
                              <w:ind w:left="360"/>
                              <w:rPr>
                                <w:rFonts w:ascii="Times New Roman" w:hAnsi="Times New Roman" w:cs="Times New Roman"/>
                              </w:rPr>
                            </w:pPr>
                          </w:p>
                          <w:p w14:paraId="37C06F85" w14:textId="77777777" w:rsidR="00FF7F5E" w:rsidRPr="00D97210" w:rsidRDefault="00FF7F5E" w:rsidP="00FF7F5E">
                            <w:pPr>
                              <w:pStyle w:val="NoSpacing"/>
                              <w:numPr>
                                <w:ilvl w:val="0"/>
                                <w:numId w:val="8"/>
                              </w:numPr>
                              <w:rPr>
                                <w:rFonts w:ascii="Times New Roman" w:hAnsi="Times New Roman" w:cs="Times New Roman"/>
                              </w:rPr>
                            </w:pPr>
                            <w:r w:rsidRPr="00D97210">
                              <w:rPr>
                                <w:rFonts w:ascii="Times New Roman" w:hAnsi="Times New Roman" w:cs="Times New Roman"/>
                              </w:rPr>
                              <w:t>The Department should end its policy of regulation through litigation and instead work with the ESOP community to develop consistent and fair policies and regulatory guidance.</w:t>
                            </w:r>
                          </w:p>
                          <w:p w14:paraId="6731C09D" w14:textId="79B12F41" w:rsidR="00BC32F6" w:rsidRPr="00B419CD" w:rsidRDefault="00F55742">
                            <w:pPr>
                              <w:pStyle w:val="Default"/>
                              <w:spacing w:line="240" w:lineRule="auto"/>
                              <w:ind w:right="480"/>
                              <w:rPr>
                                <w:rFonts w:ascii="Bodoni SvtyTwo ITC TT-Bold" w:eastAsia="Bodoni SvtyTwo ITC TT-Bold" w:hAnsi="Bodoni SvtyTwo ITC TT-Bold" w:cs="Bodoni SvtyTwo ITC TT-Bold"/>
                                <w:b/>
                                <w:color w:val="191D16"/>
                                <w:sz w:val="28"/>
                                <w:szCs w:val="28"/>
                                <w:u w:val="single"/>
                              </w:rPr>
                            </w:pPr>
                            <w:r w:rsidRPr="00B419CD">
                              <w:rPr>
                                <w:rFonts w:ascii="Bodoni SvtyTwo ITC TT-Bold" w:hAnsi="Bodoni SvtyTwo ITC TT-Bold"/>
                                <w:b/>
                                <w:color w:val="191D16"/>
                                <w:sz w:val="28"/>
                                <w:szCs w:val="28"/>
                                <w:u w:val="single"/>
                              </w:rPr>
                              <w:t>Ask:</w:t>
                            </w:r>
                          </w:p>
                          <w:p w14:paraId="7AB742E3" w14:textId="0A6A2C0D" w:rsidR="00BC32F6" w:rsidRDefault="00AD6A13">
                            <w:pPr>
                              <w:pStyle w:val="Default"/>
                              <w:numPr>
                                <w:ilvl w:val="0"/>
                                <w:numId w:val="5"/>
                              </w:numPr>
                              <w:spacing w:line="240" w:lineRule="auto"/>
                              <w:ind w:right="480"/>
                              <w:rPr>
                                <w:rFonts w:ascii="Times New Roman" w:hAnsi="Times New Roman"/>
                                <w:color w:val="191D16"/>
                              </w:rPr>
                            </w:pPr>
                            <w:r>
                              <w:rPr>
                                <w:rFonts w:ascii="Times New Roman" w:hAnsi="Times New Roman"/>
                                <w:color w:val="191D16"/>
                              </w:rPr>
                              <w:t xml:space="preserve">The </w:t>
                            </w:r>
                            <w:r w:rsidR="00F55742">
                              <w:rPr>
                                <w:rFonts w:ascii="Times New Roman" w:hAnsi="Times New Roman"/>
                                <w:color w:val="191D16"/>
                              </w:rPr>
                              <w:t xml:space="preserve">ESOP </w:t>
                            </w:r>
                            <w:r>
                              <w:rPr>
                                <w:rFonts w:ascii="Times New Roman" w:hAnsi="Times New Roman"/>
                                <w:color w:val="191D16"/>
                              </w:rPr>
                              <w:t xml:space="preserve">Association </w:t>
                            </w:r>
                            <w:r w:rsidR="00D97210">
                              <w:rPr>
                                <w:rFonts w:ascii="Times New Roman" w:hAnsi="Times New Roman"/>
                                <w:color w:val="191D16"/>
                              </w:rPr>
                              <w:t xml:space="preserve">requests that you please </w:t>
                            </w:r>
                            <w:r w:rsidR="00F55742">
                              <w:rPr>
                                <w:rFonts w:ascii="Times New Roman" w:hAnsi="Times New Roman"/>
                                <w:color w:val="191D16"/>
                              </w:rPr>
                              <w:t xml:space="preserve">consider </w:t>
                            </w:r>
                            <w:r w:rsidR="00D97210">
                              <w:rPr>
                                <w:rFonts w:ascii="Times New Roman" w:hAnsi="Times New Roman"/>
                                <w:color w:val="191D16"/>
                              </w:rPr>
                              <w:t>reaching out to the Department of Labor, Employee Benefits Security Administration to express your support for issuing clear guidance on adequate consideration.</w:t>
                            </w:r>
                          </w:p>
                          <w:p w14:paraId="04BF8CDC" w14:textId="77777777" w:rsidR="00D97210" w:rsidRDefault="00C066CB">
                            <w:pPr>
                              <w:pStyle w:val="Default"/>
                              <w:numPr>
                                <w:ilvl w:val="0"/>
                                <w:numId w:val="5"/>
                              </w:numPr>
                              <w:spacing w:line="240" w:lineRule="auto"/>
                              <w:ind w:right="480"/>
                              <w:rPr>
                                <w:rFonts w:ascii="Times New Roman" w:hAnsi="Times New Roman"/>
                                <w:color w:val="191D16"/>
                              </w:rPr>
                            </w:pPr>
                            <w:r>
                              <w:rPr>
                                <w:rFonts w:ascii="Times New Roman" w:hAnsi="Times New Roman"/>
                                <w:color w:val="191D16"/>
                              </w:rPr>
                              <w:t xml:space="preserve">For </w:t>
                            </w:r>
                            <w:r w:rsidR="00D97210">
                              <w:rPr>
                                <w:rFonts w:ascii="Times New Roman" w:hAnsi="Times New Roman"/>
                                <w:color w:val="191D16"/>
                              </w:rPr>
                              <w:t>more information c</w:t>
                            </w:r>
                            <w:r w:rsidR="00C14D17">
                              <w:rPr>
                                <w:rFonts w:ascii="Times New Roman" w:hAnsi="Times New Roman"/>
                                <w:color w:val="191D16"/>
                              </w:rPr>
                              <w:t>ontact</w:t>
                            </w:r>
                            <w:r w:rsidR="00D97210">
                              <w:rPr>
                                <w:rFonts w:ascii="Times New Roman" w:hAnsi="Times New Roman"/>
                                <w:color w:val="191D16"/>
                              </w:rPr>
                              <w:t>:</w:t>
                            </w:r>
                          </w:p>
                          <w:p w14:paraId="6A195B7A" w14:textId="5BD8DA16" w:rsidR="00C066CB" w:rsidRDefault="00C14D17" w:rsidP="00D97210">
                            <w:pPr>
                              <w:pStyle w:val="Default"/>
                              <w:spacing w:line="240" w:lineRule="auto"/>
                              <w:ind w:left="255" w:right="480"/>
                              <w:rPr>
                                <w:rFonts w:ascii="Times New Roman" w:hAnsi="Times New Roman"/>
                                <w:color w:val="191D16"/>
                              </w:rPr>
                            </w:pPr>
                            <w:r>
                              <w:rPr>
                                <w:rFonts w:ascii="Times New Roman" w:hAnsi="Times New Roman"/>
                                <w:color w:val="191D16"/>
                              </w:rPr>
                              <w:t>T</w:t>
                            </w:r>
                            <w:r w:rsidR="00C066CB">
                              <w:rPr>
                                <w:rFonts w:ascii="Times New Roman" w:hAnsi="Times New Roman"/>
                                <w:color w:val="191D16"/>
                              </w:rPr>
                              <w:t>he ESOP Association (202)</w:t>
                            </w:r>
                            <w:r w:rsidR="00D97210">
                              <w:rPr>
                                <w:rFonts w:ascii="Times New Roman" w:hAnsi="Times New Roman"/>
                                <w:color w:val="191D16"/>
                              </w:rPr>
                              <w:t xml:space="preserve"> 297-2971 or A</w:t>
                            </w:r>
                            <w:r>
                              <w:rPr>
                                <w:rFonts w:ascii="Times New Roman" w:hAnsi="Times New Roman"/>
                                <w:color w:val="191D16"/>
                              </w:rPr>
                              <w:t>DVOCACY@esopassociation.org</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6.8pt;margin-top:155.4pt;width:518.4pt;height:594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" filled="f" stroked="f" strokeweight="1pt">
                <v:stroke miterlimit="4"/>
                <v:textbox inset="4pt,4pt,4pt,4pt">
                  <w:txbxContent>
                    <w:p w14:paraId="17A0BCE0" w14:textId="77777777" w:rsidR="00FF7F5E" w:rsidRPr="00D97210" w:rsidRDefault="00FF7F5E" w:rsidP="00FF7F5E">
                      <w:pPr>
                        <w:pStyle w:val="NoSpacing"/>
                        <w:rPr>
                          <w:rFonts w:ascii="Times New Roman" w:hAnsi="Times New Roman" w:cs="Times New Roman"/>
                          <w:b/>
                        </w:rPr>
                      </w:pPr>
                      <w:r w:rsidRPr="00D97210">
                        <w:rPr>
                          <w:rFonts w:ascii="Times New Roman" w:hAnsi="Times New Roman" w:cs="Times New Roman"/>
                          <w:b/>
                        </w:rPr>
                        <w:t>BACKGROUND</w:t>
                      </w:r>
                    </w:p>
                    <w:p w14:paraId="546754A0" w14:textId="77777777" w:rsidR="00FF7F5E" w:rsidRPr="00D97210" w:rsidRDefault="00FF7F5E" w:rsidP="00FF7F5E">
                      <w:pPr>
                        <w:pStyle w:val="NoSpacing"/>
                        <w:rPr>
                          <w:rFonts w:ascii="Times New Roman" w:hAnsi="Times New Roman" w:cs="Times New Roman"/>
                        </w:rPr>
                      </w:pPr>
                    </w:p>
                    <w:p w14:paraId="73D02046" w14:textId="0865E8F6"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ESOPs are subject to the Employee Retirement Income Security Ac</w:t>
                      </w:r>
                      <w:r w:rsidRPr="00D97210">
                        <w:rPr>
                          <w:rFonts w:ascii="Times New Roman" w:hAnsi="Times New Roman" w:cs="Times New Roman"/>
                        </w:rPr>
                        <w:t>t of 1974 (ERISA)</w:t>
                      </w:r>
                      <w:r w:rsidRPr="00D97210">
                        <w:rPr>
                          <w:rFonts w:ascii="Times New Roman" w:hAnsi="Times New Roman" w:cs="Times New Roman"/>
                        </w:rPr>
                        <w:t xml:space="preserve">, which is overseen, in part, by the </w:t>
                      </w:r>
                      <w:r w:rsidRPr="00D97210">
                        <w:rPr>
                          <w:rFonts w:ascii="Times New Roman" w:hAnsi="Times New Roman" w:cs="Times New Roman"/>
                        </w:rPr>
                        <w:t>Department of Labor (DOL</w:t>
                      </w:r>
                      <w:r w:rsidRPr="00D97210">
                        <w:rPr>
                          <w:rFonts w:ascii="Times New Roman" w:hAnsi="Times New Roman" w:cs="Times New Roman"/>
                        </w:rPr>
                        <w:t xml:space="preserve">). </w:t>
                      </w:r>
                    </w:p>
                    <w:p w14:paraId="127312C5"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ERISA imposes fiduciary duties on ESOP trustees and others and prohibits various non-exempt conflicts of interest.  </w:t>
                      </w:r>
                    </w:p>
                    <w:p w14:paraId="63A3D46C" w14:textId="77777777" w:rsidR="00FF7F5E" w:rsidRPr="00D97210" w:rsidRDefault="00FF7F5E" w:rsidP="00FF7F5E">
                      <w:pPr>
                        <w:pStyle w:val="NoSpacing"/>
                        <w:ind w:left="360"/>
                        <w:rPr>
                          <w:rFonts w:ascii="Times New Roman" w:hAnsi="Times New Roman" w:cs="Times New Roman"/>
                        </w:rPr>
                      </w:pPr>
                    </w:p>
                    <w:p w14:paraId="1F1930AB" w14:textId="60B320FB"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 xml:space="preserve">A key </w:t>
                      </w:r>
                      <w:r w:rsidRPr="00D97210">
                        <w:rPr>
                          <w:rFonts w:ascii="Times New Roman" w:hAnsi="Times New Roman" w:cs="Times New Roman"/>
                        </w:rPr>
                        <w:t>decision for an ESOP fiduciary is the approval to purchase or sell shares of stock for “adequate consideration” based upon a valuation</w:t>
                      </w:r>
                      <w:r w:rsidRPr="00D97210">
                        <w:rPr>
                          <w:rFonts w:ascii="Times New Roman" w:hAnsi="Times New Roman" w:cs="Times New Roman"/>
                        </w:rPr>
                        <w:t>.  The valuation</w:t>
                      </w:r>
                      <w:r w:rsidRPr="00D97210">
                        <w:rPr>
                          <w:rFonts w:ascii="Times New Roman" w:hAnsi="Times New Roman" w:cs="Times New Roman"/>
                        </w:rPr>
                        <w:t xml:space="preserve"> sets the range of fair market value </w:t>
                      </w:r>
                      <w:r w:rsidRPr="00D97210">
                        <w:rPr>
                          <w:rFonts w:ascii="Times New Roman" w:hAnsi="Times New Roman" w:cs="Times New Roman"/>
                        </w:rPr>
                        <w:t xml:space="preserve">for a subject company </w:t>
                      </w:r>
                      <w:r w:rsidRPr="00D97210">
                        <w:rPr>
                          <w:rFonts w:ascii="Times New Roman" w:hAnsi="Times New Roman" w:cs="Times New Roman"/>
                        </w:rPr>
                        <w:t>at which the ESOP purcha</w:t>
                      </w:r>
                      <w:r w:rsidRPr="00D97210">
                        <w:rPr>
                          <w:rFonts w:ascii="Times New Roman" w:hAnsi="Times New Roman" w:cs="Times New Roman"/>
                        </w:rPr>
                        <w:t xml:space="preserve">ses or sells shares of </w:t>
                      </w:r>
                      <w:r w:rsidRPr="00D97210">
                        <w:rPr>
                          <w:rFonts w:ascii="Times New Roman" w:hAnsi="Times New Roman" w:cs="Times New Roman"/>
                        </w:rPr>
                        <w:t xml:space="preserve">stock. </w:t>
                      </w:r>
                    </w:p>
                    <w:p w14:paraId="246CC625"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Valuing ESOPs is a complex process, involving a number of different factors, and ESOP fiduciaries generally retain business valuation professionals to advise them on the range of fair market value of privately held stock.  </w:t>
                      </w:r>
                    </w:p>
                    <w:p w14:paraId="7BFA51DA"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ESOP appraisers follow longstanding methods developed in the business valuation profession and follow the standards set forth under Internal Revenue Ruling 59-60 and in the Uniform Standards of Professional Appraisal Practice.</w:t>
                      </w:r>
                    </w:p>
                    <w:p w14:paraId="4D232549" w14:textId="77777777" w:rsidR="00FF7F5E" w:rsidRPr="00D97210" w:rsidRDefault="00FF7F5E" w:rsidP="00FF7F5E">
                      <w:pPr>
                        <w:pStyle w:val="NoSpacing"/>
                        <w:ind w:left="360"/>
                        <w:rPr>
                          <w:rFonts w:ascii="Times New Roman" w:hAnsi="Times New Roman" w:cs="Times New Roman"/>
                        </w:rPr>
                      </w:pPr>
                    </w:p>
                    <w:p w14:paraId="585A3C8E" w14:textId="2ACD7A30"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DOL has not issued any definitive guidance to help ESOP fiduciaries make the determination as to whether the price paid or sold for employer stock is for “adequate consideration.”</w:t>
                      </w:r>
                    </w:p>
                    <w:p w14:paraId="18D20807"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In 1988, DOL proposed a regulation to provide guidance regarding ESOP valuation by defining adequate consideration under ERISA, but that regulation was never finalized. </w:t>
                      </w:r>
                    </w:p>
                    <w:p w14:paraId="4C8AB25C" w14:textId="77777777" w:rsidR="00FF7F5E" w:rsidRPr="00D97210" w:rsidRDefault="00FF7F5E" w:rsidP="00FF7F5E">
                      <w:pPr>
                        <w:pStyle w:val="NoSpacing"/>
                        <w:ind w:left="360"/>
                        <w:rPr>
                          <w:rFonts w:ascii="Times New Roman" w:hAnsi="Times New Roman" w:cs="Times New Roman"/>
                        </w:rPr>
                      </w:pPr>
                    </w:p>
                    <w:p w14:paraId="7FE947A3" w14:textId="77777777"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 xml:space="preserve">Despite the absence of formal guidance, DOL has targeted ESOPs with an aggressive enforcement campaign relying on fundamentally flawed theories in its analysis of ESOP valuations, which are often at odds with longstanding valuation practices.  </w:t>
                      </w:r>
                    </w:p>
                    <w:p w14:paraId="336E3EB6" w14:textId="77777777" w:rsidR="00FF7F5E" w:rsidRPr="00D97210" w:rsidRDefault="00FF7F5E" w:rsidP="00FF7F5E">
                      <w:pPr>
                        <w:pStyle w:val="NoSpacing"/>
                        <w:ind w:left="360"/>
                        <w:rPr>
                          <w:rFonts w:ascii="Times New Roman" w:hAnsi="Times New Roman" w:cs="Times New Roman"/>
                        </w:rPr>
                      </w:pPr>
                    </w:p>
                    <w:p w14:paraId="2768A7C2" w14:textId="77777777" w:rsidR="00FF7F5E" w:rsidRPr="00D97210" w:rsidRDefault="00FF7F5E" w:rsidP="00FF7F5E">
                      <w:pPr>
                        <w:pStyle w:val="NoSpacing"/>
                        <w:numPr>
                          <w:ilvl w:val="0"/>
                          <w:numId w:val="7"/>
                        </w:numPr>
                        <w:rPr>
                          <w:rFonts w:ascii="Times New Roman" w:hAnsi="Times New Roman" w:cs="Times New Roman"/>
                        </w:rPr>
                      </w:pPr>
                      <w:r w:rsidRPr="00D97210">
                        <w:rPr>
                          <w:rFonts w:ascii="Times New Roman" w:hAnsi="Times New Roman" w:cs="Times New Roman"/>
                        </w:rPr>
                        <w:t>DOL’s focus on enforcement and litigation to the exclusion of regulatory guidance is having a profoundly negative impact on employee ownership.</w:t>
                      </w:r>
                    </w:p>
                    <w:p w14:paraId="74F87692" w14:textId="61B663F0"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It is discouraging </w:t>
                      </w:r>
                      <w:r w:rsidR="00D97210" w:rsidRPr="00D97210">
                        <w:rPr>
                          <w:rFonts w:ascii="Times New Roman" w:hAnsi="Times New Roman" w:cs="Times New Roman"/>
                        </w:rPr>
                        <w:t xml:space="preserve">owners and </w:t>
                      </w:r>
                      <w:r w:rsidRPr="00D97210">
                        <w:rPr>
                          <w:rFonts w:ascii="Times New Roman" w:hAnsi="Times New Roman" w:cs="Times New Roman"/>
                        </w:rPr>
                        <w:t xml:space="preserve">employers from the formation of new ESOPs and driving competent </w:t>
                      </w:r>
                      <w:r w:rsidR="00D97210" w:rsidRPr="00D97210">
                        <w:rPr>
                          <w:rFonts w:ascii="Times New Roman" w:hAnsi="Times New Roman" w:cs="Times New Roman"/>
                        </w:rPr>
                        <w:t xml:space="preserve">ESOP </w:t>
                      </w:r>
                      <w:r w:rsidRPr="00D97210">
                        <w:rPr>
                          <w:rFonts w:ascii="Times New Roman" w:hAnsi="Times New Roman" w:cs="Times New Roman"/>
                        </w:rPr>
                        <w:t xml:space="preserve">service providers out of the market.  </w:t>
                      </w:r>
                    </w:p>
                    <w:p w14:paraId="7AE9A89C" w14:textId="77777777" w:rsidR="00FF7F5E" w:rsidRPr="00D97210" w:rsidRDefault="00FF7F5E" w:rsidP="00FF7F5E">
                      <w:pPr>
                        <w:pStyle w:val="NoSpacing"/>
                        <w:numPr>
                          <w:ilvl w:val="1"/>
                          <w:numId w:val="7"/>
                        </w:numPr>
                        <w:rPr>
                          <w:rFonts w:ascii="Times New Roman" w:hAnsi="Times New Roman" w:cs="Times New Roman"/>
                        </w:rPr>
                      </w:pPr>
                      <w:r w:rsidRPr="00D97210">
                        <w:rPr>
                          <w:rFonts w:ascii="Times New Roman" w:hAnsi="Times New Roman" w:cs="Times New Roman"/>
                        </w:rPr>
                        <w:t xml:space="preserve">It also results in excessive and unnecessary costs, which decrease the employee-owners’ retirement holdings. </w:t>
                      </w:r>
                    </w:p>
                    <w:p w14:paraId="70F66653" w14:textId="77777777" w:rsidR="00FF7F5E" w:rsidRPr="00D97210" w:rsidRDefault="00FF7F5E" w:rsidP="00FF7F5E">
                      <w:pPr>
                        <w:pStyle w:val="NoSpacing"/>
                        <w:ind w:left="360"/>
                        <w:rPr>
                          <w:rFonts w:ascii="Times New Roman" w:hAnsi="Times New Roman" w:cs="Times New Roman"/>
                        </w:rPr>
                      </w:pPr>
                    </w:p>
                    <w:p w14:paraId="37C06F85" w14:textId="77777777" w:rsidR="00FF7F5E" w:rsidRPr="00D97210" w:rsidRDefault="00FF7F5E" w:rsidP="00FF7F5E">
                      <w:pPr>
                        <w:pStyle w:val="NoSpacing"/>
                        <w:numPr>
                          <w:ilvl w:val="0"/>
                          <w:numId w:val="8"/>
                        </w:numPr>
                        <w:rPr>
                          <w:rFonts w:ascii="Times New Roman" w:hAnsi="Times New Roman" w:cs="Times New Roman"/>
                        </w:rPr>
                      </w:pPr>
                      <w:r w:rsidRPr="00D97210">
                        <w:rPr>
                          <w:rFonts w:ascii="Times New Roman" w:hAnsi="Times New Roman" w:cs="Times New Roman"/>
                        </w:rPr>
                        <w:t>The Department should end its policy of regulation through litigation and instead work with the ESOP community to develop consistent and fair policies and regulatory guidance.</w:t>
                      </w:r>
                    </w:p>
                    <w:p w14:paraId="6731C09D" w14:textId="79B12F41" w:rsidR="00BC32F6" w:rsidRPr="00B419CD" w:rsidRDefault="00F55742">
                      <w:pPr>
                        <w:pStyle w:val="Default"/>
                        <w:spacing w:line="240" w:lineRule="auto"/>
                        <w:ind w:right="480"/>
                        <w:rPr>
                          <w:rFonts w:ascii="Bodoni SvtyTwo ITC TT-Bold" w:eastAsia="Bodoni SvtyTwo ITC TT-Bold" w:hAnsi="Bodoni SvtyTwo ITC TT-Bold" w:cs="Bodoni SvtyTwo ITC TT-Bold"/>
                          <w:b/>
                          <w:color w:val="191D16"/>
                          <w:sz w:val="28"/>
                          <w:szCs w:val="28"/>
                          <w:u w:val="single"/>
                        </w:rPr>
                      </w:pPr>
                      <w:r w:rsidRPr="00B419CD">
                        <w:rPr>
                          <w:rFonts w:ascii="Bodoni SvtyTwo ITC TT-Bold" w:hAnsi="Bodoni SvtyTwo ITC TT-Bold"/>
                          <w:b/>
                          <w:color w:val="191D16"/>
                          <w:sz w:val="28"/>
                          <w:szCs w:val="28"/>
                          <w:u w:val="single"/>
                        </w:rPr>
                        <w:t>Ask:</w:t>
                      </w:r>
                    </w:p>
                    <w:p w14:paraId="7AB742E3" w14:textId="0A6A2C0D" w:rsidR="00BC32F6" w:rsidRDefault="00AD6A13">
                      <w:pPr>
                        <w:pStyle w:val="Default"/>
                        <w:numPr>
                          <w:ilvl w:val="0"/>
                          <w:numId w:val="5"/>
                        </w:numPr>
                        <w:spacing w:line="240" w:lineRule="auto"/>
                        <w:ind w:right="480"/>
                        <w:rPr>
                          <w:rFonts w:ascii="Times New Roman" w:hAnsi="Times New Roman"/>
                          <w:color w:val="191D16"/>
                        </w:rPr>
                      </w:pPr>
                      <w:r>
                        <w:rPr>
                          <w:rFonts w:ascii="Times New Roman" w:hAnsi="Times New Roman"/>
                          <w:color w:val="191D16"/>
                        </w:rPr>
                        <w:t xml:space="preserve">The </w:t>
                      </w:r>
                      <w:r w:rsidR="00F55742">
                        <w:rPr>
                          <w:rFonts w:ascii="Times New Roman" w:hAnsi="Times New Roman"/>
                          <w:color w:val="191D16"/>
                        </w:rPr>
                        <w:t xml:space="preserve">ESOP </w:t>
                      </w:r>
                      <w:r>
                        <w:rPr>
                          <w:rFonts w:ascii="Times New Roman" w:hAnsi="Times New Roman"/>
                          <w:color w:val="191D16"/>
                        </w:rPr>
                        <w:t xml:space="preserve">Association </w:t>
                      </w:r>
                      <w:r w:rsidR="00D97210">
                        <w:rPr>
                          <w:rFonts w:ascii="Times New Roman" w:hAnsi="Times New Roman"/>
                          <w:color w:val="191D16"/>
                        </w:rPr>
                        <w:t xml:space="preserve">requests that you please </w:t>
                      </w:r>
                      <w:r w:rsidR="00F55742">
                        <w:rPr>
                          <w:rFonts w:ascii="Times New Roman" w:hAnsi="Times New Roman"/>
                          <w:color w:val="191D16"/>
                        </w:rPr>
                        <w:t xml:space="preserve">consider </w:t>
                      </w:r>
                      <w:r w:rsidR="00D97210">
                        <w:rPr>
                          <w:rFonts w:ascii="Times New Roman" w:hAnsi="Times New Roman"/>
                          <w:color w:val="191D16"/>
                        </w:rPr>
                        <w:t>reaching out to the Department of Labor, Employee Benefits Security Administration to express your support for issuing clear guidance on adequate consideration.</w:t>
                      </w:r>
                    </w:p>
                    <w:p w14:paraId="04BF8CDC" w14:textId="77777777" w:rsidR="00D97210" w:rsidRDefault="00C066CB">
                      <w:pPr>
                        <w:pStyle w:val="Default"/>
                        <w:numPr>
                          <w:ilvl w:val="0"/>
                          <w:numId w:val="5"/>
                        </w:numPr>
                        <w:spacing w:line="240" w:lineRule="auto"/>
                        <w:ind w:right="480"/>
                        <w:rPr>
                          <w:rFonts w:ascii="Times New Roman" w:hAnsi="Times New Roman"/>
                          <w:color w:val="191D16"/>
                        </w:rPr>
                      </w:pPr>
                      <w:r>
                        <w:rPr>
                          <w:rFonts w:ascii="Times New Roman" w:hAnsi="Times New Roman"/>
                          <w:color w:val="191D16"/>
                        </w:rPr>
                        <w:t xml:space="preserve">For </w:t>
                      </w:r>
                      <w:r w:rsidR="00D97210">
                        <w:rPr>
                          <w:rFonts w:ascii="Times New Roman" w:hAnsi="Times New Roman"/>
                          <w:color w:val="191D16"/>
                        </w:rPr>
                        <w:t>more information c</w:t>
                      </w:r>
                      <w:r w:rsidR="00C14D17">
                        <w:rPr>
                          <w:rFonts w:ascii="Times New Roman" w:hAnsi="Times New Roman"/>
                          <w:color w:val="191D16"/>
                        </w:rPr>
                        <w:t>ontact</w:t>
                      </w:r>
                      <w:r w:rsidR="00D97210">
                        <w:rPr>
                          <w:rFonts w:ascii="Times New Roman" w:hAnsi="Times New Roman"/>
                          <w:color w:val="191D16"/>
                        </w:rPr>
                        <w:t>:</w:t>
                      </w:r>
                    </w:p>
                    <w:p w14:paraId="6A195B7A" w14:textId="5BD8DA16" w:rsidR="00C066CB" w:rsidRDefault="00C14D17" w:rsidP="00D97210">
                      <w:pPr>
                        <w:pStyle w:val="Default"/>
                        <w:spacing w:line="240" w:lineRule="auto"/>
                        <w:ind w:left="255" w:right="480"/>
                        <w:rPr>
                          <w:rFonts w:ascii="Times New Roman" w:hAnsi="Times New Roman"/>
                          <w:color w:val="191D16"/>
                        </w:rPr>
                      </w:pPr>
                      <w:r>
                        <w:rPr>
                          <w:rFonts w:ascii="Times New Roman" w:hAnsi="Times New Roman"/>
                          <w:color w:val="191D16"/>
                        </w:rPr>
                        <w:t>T</w:t>
                      </w:r>
                      <w:r w:rsidR="00C066CB">
                        <w:rPr>
                          <w:rFonts w:ascii="Times New Roman" w:hAnsi="Times New Roman"/>
                          <w:color w:val="191D16"/>
                        </w:rPr>
                        <w:t>he ESOP Association (202)</w:t>
                      </w:r>
                      <w:r w:rsidR="00D97210">
                        <w:rPr>
                          <w:rFonts w:ascii="Times New Roman" w:hAnsi="Times New Roman"/>
                          <w:color w:val="191D16"/>
                        </w:rPr>
                        <w:t xml:space="preserve"> 297-2971 or A</w:t>
                      </w:r>
                      <w:r>
                        <w:rPr>
                          <w:rFonts w:ascii="Times New Roman" w:hAnsi="Times New Roman"/>
                          <w:color w:val="191D16"/>
                        </w:rPr>
                        <w:t>DVOCACY@esopassociation.org</w:t>
                      </w:r>
                    </w:p>
                  </w:txbxContent>
                </v:textbox>
                <w10:wrap type="through" anchorx="page" anchory="page"/>
              </v:shape>
            </w:pict>
          </mc:Fallback>
        </mc:AlternateContent>
      </w:r>
      <w:r w:rsidR="00FF7F5E">
        <w:rPr>
          <w:noProof/>
        </w:rPr>
        <mc:AlternateContent>
          <mc:Choice Requires="wps">
            <w:drawing>
              <wp:anchor distT="139700" distB="139700" distL="139700" distR="139700" simplePos="0" relativeHeight="251663360" behindDoc="0" locked="0" layoutInCell="1" allowOverlap="1" wp14:anchorId="29DB901E" wp14:editId="5473B8C2">
                <wp:simplePos x="0" y="0"/>
                <wp:positionH relativeFrom="page">
                  <wp:posOffset>739140</wp:posOffset>
                </wp:positionH>
                <wp:positionV relativeFrom="page">
                  <wp:posOffset>1211580</wp:posOffset>
                </wp:positionV>
                <wp:extent cx="6299200" cy="815340"/>
                <wp:effectExtent l="0" t="0" r="0" b="0"/>
                <wp:wrapSquare wrapText="bothSides" distT="139700" distB="139700" distL="139700" distR="139700"/>
                <wp:docPr id="1073741830" name="officeArt object"/>
                <wp:cNvGraphicFramePr/>
                <a:graphic xmlns:a="http://schemas.openxmlformats.org/drawingml/2006/main">
                  <a:graphicData uri="http://schemas.microsoft.com/office/word/2010/wordprocessingShape">
                    <wps:wsp>
                      <wps:cNvSpPr txBox="1"/>
                      <wps:spPr>
                        <a:xfrm>
                          <a:off x="0" y="0"/>
                          <a:ext cx="6299200" cy="815340"/>
                        </a:xfrm>
                        <a:prstGeom prst="rect">
                          <a:avLst/>
                        </a:prstGeom>
                        <a:noFill/>
                        <a:ln w="12700" cap="flat">
                          <a:noFill/>
                          <a:miter lim="400000"/>
                        </a:ln>
                        <a:effectLst/>
                      </wps:spPr>
                      <wps:txbx>
                        <w:txbxContent>
                          <w:p w14:paraId="28647A6E" w14:textId="227D55BA" w:rsidR="00CA5E48" w:rsidRDefault="00FF7F5E" w:rsidP="00FF7F5E">
                            <w:pPr>
                              <w:pStyle w:val="Title2"/>
                              <w:spacing w:after="0"/>
                              <w:jc w:val="center"/>
                              <w:rPr>
                                <w:rFonts w:ascii="Optima" w:hAnsi="Optima"/>
                                <w:b/>
                                <w:bCs/>
                                <w:color w:val="000000"/>
                                <w:sz w:val="32"/>
                                <w:szCs w:val="32"/>
                              </w:rPr>
                            </w:pPr>
                            <w:r>
                              <w:rPr>
                                <w:rFonts w:ascii="Optima" w:hAnsi="Optima"/>
                                <w:b/>
                                <w:bCs/>
                                <w:color w:val="000000"/>
                                <w:sz w:val="32"/>
                                <w:szCs w:val="32"/>
                              </w:rPr>
                              <w:t>ESOPS &amp; U.S. Department of Labor</w:t>
                            </w:r>
                          </w:p>
                          <w:p w14:paraId="3C887900" w14:textId="77777777" w:rsidR="00FF7F5E" w:rsidRDefault="00FF7F5E" w:rsidP="00FF7F5E">
                            <w:pPr>
                              <w:pStyle w:val="Body"/>
                              <w:spacing w:after="0"/>
                              <w:jc w:val="center"/>
                              <w:rPr>
                                <w:b/>
                              </w:rPr>
                            </w:pPr>
                            <w:r w:rsidRPr="00FF7F5E">
                              <w:rPr>
                                <w:b/>
                              </w:rPr>
                              <w:t xml:space="preserve">Regulation </w:t>
                            </w:r>
                            <w:r>
                              <w:rPr>
                                <w:b/>
                              </w:rPr>
                              <w:t xml:space="preserve">only </w:t>
                            </w:r>
                            <w:r w:rsidRPr="00FF7F5E">
                              <w:rPr>
                                <w:b/>
                              </w:rPr>
                              <w:t>by Enforcement Action Threatens Employee Ownership</w:t>
                            </w:r>
                          </w:p>
                          <w:p w14:paraId="5BC1BB04" w14:textId="5A96C76B" w:rsidR="00FF7F5E" w:rsidRPr="00FF7F5E" w:rsidRDefault="00FF7F5E" w:rsidP="00FF7F5E">
                            <w:pPr>
                              <w:pStyle w:val="Body"/>
                              <w:spacing w:after="0"/>
                              <w:jc w:val="center"/>
                              <w:rPr>
                                <w:b/>
                              </w:rPr>
                            </w:pPr>
                            <w:r w:rsidRPr="00FF7F5E">
                              <w:rPr>
                                <w:b/>
                              </w:rPr>
                              <w:t>Industry Requests Guidance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27" type="#_x0000_t202" style="position:absolute;margin-left:58.2pt;margin-top:95.4pt;width:496pt;height:64.2pt;z-index:251663360;visibility:visible;mso-wrap-style:square;mso-height-percent:0;mso-wrap-distance-left:11pt;mso-wrap-distance-top:11pt;mso-wrap-distance-right:11pt;mso-wrap-distance-bottom:11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" filled="f" stroked="f" strokeweight="1pt">
                <v:stroke miterlimit="4"/>
                <v:textbox inset="4pt,4pt,4pt,4pt">
                  <w:txbxContent>
                    <w:p w14:paraId="28647A6E" w14:textId="227D55BA" w:rsidR="00CA5E48" w:rsidRDefault="00FF7F5E" w:rsidP="00FF7F5E">
                      <w:pPr>
                        <w:pStyle w:val="Title2"/>
                        <w:spacing w:after="0"/>
                        <w:jc w:val="center"/>
                        <w:rPr>
                          <w:rFonts w:ascii="Optima" w:hAnsi="Optima"/>
                          <w:b/>
                          <w:bCs/>
                          <w:color w:val="000000"/>
                          <w:sz w:val="32"/>
                          <w:szCs w:val="32"/>
                        </w:rPr>
                      </w:pPr>
                      <w:r>
                        <w:rPr>
                          <w:rFonts w:ascii="Optima" w:hAnsi="Optima"/>
                          <w:b/>
                          <w:bCs/>
                          <w:color w:val="000000"/>
                          <w:sz w:val="32"/>
                          <w:szCs w:val="32"/>
                        </w:rPr>
                        <w:t>ESOPS &amp; U.S. Department of Labor</w:t>
                      </w:r>
                    </w:p>
                    <w:p w14:paraId="3C887900" w14:textId="77777777" w:rsidR="00FF7F5E" w:rsidRDefault="00FF7F5E" w:rsidP="00FF7F5E">
                      <w:pPr>
                        <w:pStyle w:val="Body"/>
                        <w:spacing w:after="0"/>
                        <w:jc w:val="center"/>
                        <w:rPr>
                          <w:b/>
                        </w:rPr>
                      </w:pPr>
                      <w:r w:rsidRPr="00FF7F5E">
                        <w:rPr>
                          <w:b/>
                        </w:rPr>
                        <w:t xml:space="preserve">Regulation </w:t>
                      </w:r>
                      <w:r>
                        <w:rPr>
                          <w:b/>
                        </w:rPr>
                        <w:t xml:space="preserve">only </w:t>
                      </w:r>
                      <w:r w:rsidRPr="00FF7F5E">
                        <w:rPr>
                          <w:b/>
                        </w:rPr>
                        <w:t>by Enforcement Action Threatens Employee Ownership</w:t>
                      </w:r>
                    </w:p>
                    <w:p w14:paraId="5BC1BB04" w14:textId="5A96C76B" w:rsidR="00FF7F5E" w:rsidRPr="00FF7F5E" w:rsidRDefault="00FF7F5E" w:rsidP="00FF7F5E">
                      <w:pPr>
                        <w:pStyle w:val="Body"/>
                        <w:spacing w:after="0"/>
                        <w:jc w:val="center"/>
                        <w:rPr>
                          <w:b/>
                        </w:rPr>
                      </w:pPr>
                      <w:r w:rsidRPr="00FF7F5E">
                        <w:rPr>
                          <w:b/>
                        </w:rPr>
                        <w:t>Industry Requests Guidance</w:t>
                      </w:r>
                    </w:p>
                  </w:txbxContent>
                </v:textbox>
                <w10:wrap type="square" anchorx="page" anchory="page"/>
              </v:shape>
            </w:pict>
          </mc:Fallback>
        </mc:AlternateContent>
      </w:r>
      <w:r w:rsidR="00F55742">
        <w:rPr>
          <w:noProof/>
        </w:rPr>
        <mc:AlternateContent>
          <mc:Choice Requires="wps">
            <w:drawing>
              <wp:anchor distT="203200" distB="203200" distL="203200" distR="203200" simplePos="0" relativeHeight="251661312" behindDoc="0" locked="0" layoutInCell="1" allowOverlap="1" wp14:anchorId="2D01C82E" wp14:editId="7F129C53">
                <wp:simplePos x="0" y="0"/>
                <wp:positionH relativeFrom="page">
                  <wp:posOffset>596899</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" strokecolor="#929292" strokeweight=".5pt">
                <v:stroke miterlimit="4" joinstyle="miter"/>
                <w10:wrap anchorx="page" anchory="page"/>
              </v:line>
            </w:pict>
          </mc:Fallback>
        </mc:AlternateContent>
      </w:r>
      <w:r w:rsidR="00F55742">
        <w:rPr>
          <w:noProof/>
        </w:rPr>
        <mc:AlternateContent>
          <mc:Choice Requires="wps">
            <w:drawing>
              <wp:anchor distT="203200" distB="203200" distL="203200" distR="203200" simplePos="0" relativeHeight="251662336" behindDoc="0" locked="0" layoutInCell="1" allowOverlap="1" wp14:anchorId="3F36B965" wp14:editId="1642284E">
                <wp:simplePos x="0" y="0"/>
                <wp:positionH relativeFrom="page">
                  <wp:posOffset>7175500</wp:posOffset>
                </wp:positionH>
                <wp:positionV relativeFrom="page">
                  <wp:posOffset>482600</wp:posOffset>
                </wp:positionV>
                <wp:extent cx="1" cy="8686801"/>
                <wp:effectExtent l="0" t="0" r="0" b="0"/>
                <wp:wrapNone/>
                <wp:docPr id="1073741829"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" strokecolor="#929292" strokeweight=".5pt">
                <v:stroke miterlimit="4" joinstyle="miter"/>
                <w10:wrap anchorx="page" anchory="page"/>
              </v:line>
            </w:pict>
          </mc:Fallback>
        </mc:AlternateContent>
      </w:r>
      <w:r w:rsidR="00F55742">
        <w:rPr>
          <w:noProof/>
        </w:rPr>
        <mc:AlternateContent>
          <mc:Choice Requires="wps">
            <w:drawing>
              <wp:anchor distT="152400" distB="152400" distL="152400" distR="152400" simplePos="0" relativeHeight="251664384" behindDoc="0" locked="0" layoutInCell="1" allowOverlap="1" wp14:anchorId="66409A1D" wp14:editId="3E6CCD29">
                <wp:simplePos x="0" y="0"/>
                <wp:positionH relativeFrom="page">
                  <wp:posOffset>787400</wp:posOffset>
                </wp:positionH>
                <wp:positionV relativeFrom="page">
                  <wp:posOffset>1113281</wp:posOffset>
                </wp:positionV>
                <wp:extent cx="6197601" cy="1"/>
                <wp:effectExtent l="0" t="0" r="0" b="0"/>
                <wp:wrapNone/>
                <wp:docPr id="1073741831" name="officeArt object"/>
                <wp:cNvGraphicFramePr/>
                <a:graphic xmlns:a="http://schemas.openxmlformats.org/drawingml/2006/main">
                  <a:graphicData uri="http://schemas.microsoft.com/office/word/2010/wordprocessingShape">
                    <wps:wsp>
                      <wps:cNvCnPr/>
                      <wps:spPr>
                        <a:xfrm flipV="1">
                          <a:off x="0" y="0"/>
                          <a:ext cx="6197601" cy="1"/>
                        </a:xfrm>
                        <a:prstGeom prst="line">
                          <a:avLst/>
                        </a:prstGeom>
                        <a:noFill/>
                        <a:ln w="25400" cap="flat">
                          <a:solidFill>
                            <a:srgbClr val="7A7A7A"/>
                          </a:solidFill>
                          <a:prstDash val="solid"/>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B1CF43" id="officeArt object" o:spid="_x0000_s1026" style="position:absolute;flip:y;z-index:251664384;visibility:visible;mso-wrap-style:square;mso-wrap-distance-left:12pt;mso-wrap-distance-top:12pt;mso-wrap-distance-right:12pt;mso-wrap-distance-bottom:12pt;mso-position-horizontal:absolute;mso-position-horizontal-relative:page;mso-position-vertical:absolute;mso-position-vertical-relative:page" from="62pt,87.65pt" to="550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" strokecolor="#7a7a7a" strokeweight="2pt">
                <v:stroke miterlimit="4" joinstyle="miter"/>
                <w10:wrap anchorx="page" anchory="page"/>
              </v:line>
            </w:pict>
          </mc:Fallback>
        </mc:AlternateContent>
      </w:r>
    </w:p>
    <w:sectPr w:rsidR="00B419CD" w:rsidRPr="00B419CD">
      <w:headerReference w:type="even" r:id="rId8"/>
      <w:headerReference w:type="default" r:id="rId9"/>
      <w:footerReference w:type="even" r:id="rId10"/>
      <w:footerReference w:type="default" r:id="rId11"/>
      <w:headerReference w:type="first" r:id="rId12"/>
      <w:footerReference w:type="first" r:id="rId13"/>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7643" w14:textId="77777777" w:rsidR="002730CB" w:rsidRDefault="002730CB">
      <w:r>
        <w:separator/>
      </w:r>
    </w:p>
  </w:endnote>
  <w:endnote w:type="continuationSeparator" w:id="0">
    <w:p w14:paraId="2B14B825" w14:textId="77777777" w:rsidR="002730CB" w:rsidRDefault="002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oefler Text">
    <w:altName w:val="Constantia"/>
    <w:charset w:val="4D"/>
    <w:family w:val="roman"/>
    <w:pitch w:val="variable"/>
    <w:sig w:usb0="00000001" w:usb1="5000204B" w:usb2="00000004" w:usb3="00000000" w:csb0="00000197" w:csb1="00000000"/>
  </w:font>
  <w:font w:name="Avenir Next Medium">
    <w:charset w:val="00"/>
    <w:family w:val="swiss"/>
    <w:pitch w:val="variable"/>
    <w:sig w:usb0="8000002F"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Bodoni SvtyTwo ITC TT-Bold">
    <w:altName w:val="Cambria"/>
    <w:charset w:val="00"/>
    <w:family w:val="roman"/>
    <w:pitch w:val="default"/>
  </w:font>
  <w:font w:name="Optima">
    <w:altName w:val="Bell MT"/>
    <w:charset w:val="00"/>
    <w:family w:val="auto"/>
    <w:pitch w:val="variable"/>
    <w:sig w:usb0="00000003" w:usb1="00000000" w:usb2="00000000" w:usb3="00000000" w:csb0="00000001" w:csb1="00000000"/>
  </w:font>
  <w:font w:name="Avenir Next Ultra Light">
    <w:altName w:val="Corbel Light"/>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9C5D" w14:textId="77777777" w:rsidR="00BE24F3" w:rsidRDefault="00BE2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84C8" w14:textId="77777777" w:rsidR="00BE24F3" w:rsidRDefault="00BE2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F44C" w14:textId="77777777" w:rsidR="00BE24F3" w:rsidRDefault="00BE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0F03A" w14:textId="77777777" w:rsidR="002730CB" w:rsidRDefault="002730CB">
      <w:r>
        <w:separator/>
      </w:r>
    </w:p>
  </w:footnote>
  <w:footnote w:type="continuationSeparator" w:id="0">
    <w:p w14:paraId="056E8536" w14:textId="77777777" w:rsidR="002730CB" w:rsidRDefault="0027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BFC4" w14:textId="77777777" w:rsidR="00B419CD" w:rsidRDefault="00B41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9250" w14:textId="4181E465" w:rsidR="00EA2013" w:rsidRDefault="00B419CD">
    <w:r>
      <w:rPr>
        <w:noProof/>
      </w:rPr>
      <w:drawing>
        <wp:inline distT="0" distB="0" distL="0" distR="0" wp14:anchorId="2091B84B" wp14:editId="1157EBF1">
          <wp:extent cx="2603500" cy="596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blip>
                  <a:stretch>
                    <a:fillRect/>
                  </a:stretch>
                </pic:blipFill>
                <pic:spPr>
                  <a:xfrm>
                    <a:off x="0" y="0"/>
                    <a:ext cx="2603500" cy="596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F576" w14:textId="77777777" w:rsidR="00B419CD" w:rsidRDefault="00B41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15F"/>
    <w:multiLevelType w:val="hybridMultilevel"/>
    <w:tmpl w:val="457AE8DA"/>
    <w:lvl w:ilvl="0" w:tplc="BB36BFB0">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91004866" w:tentative="1">
      <w:start w:val="1"/>
      <w:numFmt w:val="bullet"/>
      <w:lvlText w:val=""/>
      <w:lvlJc w:val="left"/>
      <w:pPr>
        <w:ind w:left="1800" w:hanging="360"/>
      </w:pPr>
      <w:rPr>
        <w:rFonts w:ascii="Wingdings" w:hAnsi="Wingdings" w:hint="default"/>
      </w:rPr>
    </w:lvl>
    <w:lvl w:ilvl="3" w:tplc="EB5CCDA0" w:tentative="1">
      <w:start w:val="1"/>
      <w:numFmt w:val="bullet"/>
      <w:lvlText w:val=""/>
      <w:lvlJc w:val="left"/>
      <w:pPr>
        <w:ind w:left="2520" w:hanging="360"/>
      </w:pPr>
      <w:rPr>
        <w:rFonts w:ascii="Symbol" w:hAnsi="Symbol" w:hint="default"/>
      </w:rPr>
    </w:lvl>
    <w:lvl w:ilvl="4" w:tplc="F02418E8" w:tentative="1">
      <w:start w:val="1"/>
      <w:numFmt w:val="bullet"/>
      <w:lvlText w:val="o"/>
      <w:lvlJc w:val="left"/>
      <w:pPr>
        <w:ind w:left="3240" w:hanging="360"/>
      </w:pPr>
      <w:rPr>
        <w:rFonts w:ascii="Courier New" w:hAnsi="Courier New" w:cs="Courier New" w:hint="default"/>
      </w:rPr>
    </w:lvl>
    <w:lvl w:ilvl="5" w:tplc="D91C855E" w:tentative="1">
      <w:start w:val="1"/>
      <w:numFmt w:val="bullet"/>
      <w:lvlText w:val=""/>
      <w:lvlJc w:val="left"/>
      <w:pPr>
        <w:ind w:left="3960" w:hanging="360"/>
      </w:pPr>
      <w:rPr>
        <w:rFonts w:ascii="Wingdings" w:hAnsi="Wingdings" w:hint="default"/>
      </w:rPr>
    </w:lvl>
    <w:lvl w:ilvl="6" w:tplc="FBC68DDC" w:tentative="1">
      <w:start w:val="1"/>
      <w:numFmt w:val="bullet"/>
      <w:lvlText w:val=""/>
      <w:lvlJc w:val="left"/>
      <w:pPr>
        <w:ind w:left="4680" w:hanging="360"/>
      </w:pPr>
      <w:rPr>
        <w:rFonts w:ascii="Symbol" w:hAnsi="Symbol" w:hint="default"/>
      </w:rPr>
    </w:lvl>
    <w:lvl w:ilvl="7" w:tplc="D9203434" w:tentative="1">
      <w:start w:val="1"/>
      <w:numFmt w:val="bullet"/>
      <w:lvlText w:val="o"/>
      <w:lvlJc w:val="left"/>
      <w:pPr>
        <w:ind w:left="5400" w:hanging="360"/>
      </w:pPr>
      <w:rPr>
        <w:rFonts w:ascii="Courier New" w:hAnsi="Courier New" w:cs="Courier New" w:hint="default"/>
      </w:rPr>
    </w:lvl>
    <w:lvl w:ilvl="8" w:tplc="FFB8C092" w:tentative="1">
      <w:start w:val="1"/>
      <w:numFmt w:val="bullet"/>
      <w:lvlText w:val=""/>
      <w:lvlJc w:val="left"/>
      <w:pPr>
        <w:ind w:left="6120" w:hanging="360"/>
      </w:pPr>
      <w:rPr>
        <w:rFonts w:ascii="Wingdings" w:hAnsi="Wingdings" w:hint="default"/>
      </w:rPr>
    </w:lvl>
  </w:abstractNum>
  <w:abstractNum w:abstractNumId="1">
    <w:nsid w:val="23913703"/>
    <w:multiLevelType w:val="hybridMultilevel"/>
    <w:tmpl w:val="0828228E"/>
    <w:lvl w:ilvl="0" w:tplc="6764004C">
      <w:start w:val="1"/>
      <w:numFmt w:val="bullet"/>
      <w:lvlText w:val="•"/>
      <w:lvlJc w:val="left"/>
      <w:pPr>
        <w:ind w:left="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0B">
      <w:start w:val="1"/>
      <w:numFmt w:val="bullet"/>
      <w:lvlText w:val=""/>
      <w:lvlJc w:val="left"/>
      <w:pPr>
        <w:ind w:left="560" w:hanging="360"/>
      </w:pPr>
      <w:rPr>
        <w:rFonts w:ascii="Wingdings" w:hAnsi="Wingdings" w:hint="default"/>
        <w:b/>
        <w:bCs/>
        <w:caps w:val="0"/>
        <w:smallCaps w:val="0"/>
        <w:strike w:val="0"/>
        <w:dstrike w:val="0"/>
        <w:outline w:val="0"/>
        <w:emboss w:val="0"/>
        <w:imprint w:val="0"/>
        <w:spacing w:val="0"/>
        <w:w w:val="100"/>
        <w:kern w:val="0"/>
        <w:position w:val="0"/>
        <w:highlight w:val="none"/>
        <w:vertAlign w:val="baseline"/>
      </w:rPr>
    </w:lvl>
    <w:lvl w:ilvl="2" w:tplc="086A3350">
      <w:start w:val="1"/>
      <w:numFmt w:val="bullet"/>
      <w:lvlText w:val="•"/>
      <w:lvlJc w:val="left"/>
      <w:pPr>
        <w:ind w:left="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CEDA4">
      <w:start w:val="1"/>
      <w:numFmt w:val="bullet"/>
      <w:lvlText w:val="•"/>
      <w:lvlJc w:val="left"/>
      <w:pPr>
        <w:ind w:left="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8A6D20">
      <w:start w:val="1"/>
      <w:numFmt w:val="bullet"/>
      <w:lvlText w:val="•"/>
      <w:lvlJc w:val="left"/>
      <w:pPr>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3E6946">
      <w:start w:val="1"/>
      <w:numFmt w:val="bullet"/>
      <w:lvlText w:val="•"/>
      <w:lvlJc w:val="left"/>
      <w:pPr>
        <w:ind w:left="1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A52BD90">
      <w:start w:val="1"/>
      <w:numFmt w:val="bullet"/>
      <w:lvlText w:val="•"/>
      <w:lvlJc w:val="left"/>
      <w:pPr>
        <w:ind w:left="1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E8A6DC">
      <w:start w:val="1"/>
      <w:numFmt w:val="bullet"/>
      <w:lvlText w:val="•"/>
      <w:lvlJc w:val="left"/>
      <w:pPr>
        <w:ind w:left="1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3C825C">
      <w:start w:val="1"/>
      <w:numFmt w:val="bullet"/>
      <w:lvlText w:val="•"/>
      <w:lvlJc w:val="left"/>
      <w:pPr>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48860088"/>
    <w:multiLevelType w:val="hybridMultilevel"/>
    <w:tmpl w:val="FB0461DC"/>
    <w:lvl w:ilvl="0" w:tplc="5F222260">
      <w:start w:val="1"/>
      <w:numFmt w:val="bullet"/>
      <w:lvlText w:val=""/>
      <w:lvlJc w:val="left"/>
      <w:pPr>
        <w:ind w:left="360" w:hanging="360"/>
      </w:pPr>
      <w:rPr>
        <w:rFonts w:ascii="Symbol" w:hAnsi="Symbol" w:hint="default"/>
      </w:rPr>
    </w:lvl>
    <w:lvl w:ilvl="1" w:tplc="441E803E">
      <w:start w:val="1"/>
      <w:numFmt w:val="bullet"/>
      <w:lvlText w:val="o"/>
      <w:lvlJc w:val="left"/>
      <w:pPr>
        <w:ind w:left="1080" w:hanging="360"/>
      </w:pPr>
      <w:rPr>
        <w:rFonts w:ascii="Courier New" w:hAnsi="Courier New" w:cs="Courier New" w:hint="default"/>
      </w:rPr>
    </w:lvl>
    <w:lvl w:ilvl="2" w:tplc="6C3A4816" w:tentative="1">
      <w:start w:val="1"/>
      <w:numFmt w:val="bullet"/>
      <w:lvlText w:val=""/>
      <w:lvlJc w:val="left"/>
      <w:pPr>
        <w:ind w:left="1800" w:hanging="360"/>
      </w:pPr>
      <w:rPr>
        <w:rFonts w:ascii="Wingdings" w:hAnsi="Wingdings" w:hint="default"/>
      </w:rPr>
    </w:lvl>
    <w:lvl w:ilvl="3" w:tplc="EF0C50E0" w:tentative="1">
      <w:start w:val="1"/>
      <w:numFmt w:val="bullet"/>
      <w:lvlText w:val=""/>
      <w:lvlJc w:val="left"/>
      <w:pPr>
        <w:ind w:left="2520" w:hanging="360"/>
      </w:pPr>
      <w:rPr>
        <w:rFonts w:ascii="Symbol" w:hAnsi="Symbol" w:hint="default"/>
      </w:rPr>
    </w:lvl>
    <w:lvl w:ilvl="4" w:tplc="33AEFF94" w:tentative="1">
      <w:start w:val="1"/>
      <w:numFmt w:val="bullet"/>
      <w:lvlText w:val="o"/>
      <w:lvlJc w:val="left"/>
      <w:pPr>
        <w:ind w:left="3240" w:hanging="360"/>
      </w:pPr>
      <w:rPr>
        <w:rFonts w:ascii="Courier New" w:hAnsi="Courier New" w:cs="Courier New" w:hint="default"/>
      </w:rPr>
    </w:lvl>
    <w:lvl w:ilvl="5" w:tplc="9500B86E" w:tentative="1">
      <w:start w:val="1"/>
      <w:numFmt w:val="bullet"/>
      <w:lvlText w:val=""/>
      <w:lvlJc w:val="left"/>
      <w:pPr>
        <w:ind w:left="3960" w:hanging="360"/>
      </w:pPr>
      <w:rPr>
        <w:rFonts w:ascii="Wingdings" w:hAnsi="Wingdings" w:hint="default"/>
      </w:rPr>
    </w:lvl>
    <w:lvl w:ilvl="6" w:tplc="07F20B42" w:tentative="1">
      <w:start w:val="1"/>
      <w:numFmt w:val="bullet"/>
      <w:lvlText w:val=""/>
      <w:lvlJc w:val="left"/>
      <w:pPr>
        <w:ind w:left="4680" w:hanging="360"/>
      </w:pPr>
      <w:rPr>
        <w:rFonts w:ascii="Symbol" w:hAnsi="Symbol" w:hint="default"/>
      </w:rPr>
    </w:lvl>
    <w:lvl w:ilvl="7" w:tplc="5CF6A704" w:tentative="1">
      <w:start w:val="1"/>
      <w:numFmt w:val="bullet"/>
      <w:lvlText w:val="o"/>
      <w:lvlJc w:val="left"/>
      <w:pPr>
        <w:ind w:left="5400" w:hanging="360"/>
      </w:pPr>
      <w:rPr>
        <w:rFonts w:ascii="Courier New" w:hAnsi="Courier New" w:cs="Courier New" w:hint="default"/>
      </w:rPr>
    </w:lvl>
    <w:lvl w:ilvl="8" w:tplc="AE543912" w:tentative="1">
      <w:start w:val="1"/>
      <w:numFmt w:val="bullet"/>
      <w:lvlText w:val=""/>
      <w:lvlJc w:val="left"/>
      <w:pPr>
        <w:ind w:left="6120" w:hanging="360"/>
      </w:pPr>
      <w:rPr>
        <w:rFonts w:ascii="Wingdings" w:hAnsi="Wingdings" w:hint="default"/>
      </w:rPr>
    </w:lvl>
  </w:abstractNum>
  <w:abstractNum w:abstractNumId="3">
    <w:nsid w:val="73F37CF4"/>
    <w:multiLevelType w:val="hybridMultilevel"/>
    <w:tmpl w:val="E3386CEA"/>
    <w:lvl w:ilvl="0" w:tplc="BA90C8C4">
      <w:start w:val="1"/>
      <w:numFmt w:val="bullet"/>
      <w:lvlText w:val="•"/>
      <w:lvlJc w:val="left"/>
      <w:pPr>
        <w:ind w:left="182" w:hanging="182"/>
      </w:pPr>
      <w:rPr>
        <w:rFonts w:hAnsi="Arial Unicode MS"/>
        <w:caps w:val="0"/>
        <w:smallCaps w:val="0"/>
        <w:strike w:val="0"/>
        <w:dstrike w:val="0"/>
        <w:outline w:val="0"/>
        <w:emboss w:val="0"/>
        <w:imprint w:val="0"/>
        <w:spacing w:val="0"/>
        <w:w w:val="100"/>
        <w:kern w:val="0"/>
        <w:position w:val="0"/>
        <w:highlight w:val="none"/>
        <w:vertAlign w:val="baseline"/>
      </w:rPr>
    </w:lvl>
    <w:lvl w:ilvl="1" w:tplc="B5063A8A">
      <w:start w:val="1"/>
      <w:numFmt w:val="bullet"/>
      <w:lvlText w:val="•"/>
      <w:lvlJc w:val="left"/>
      <w:pPr>
        <w:ind w:left="382" w:hanging="182"/>
      </w:pPr>
      <w:rPr>
        <w:rFonts w:hAnsi="Arial Unicode MS"/>
        <w:caps w:val="0"/>
        <w:smallCaps w:val="0"/>
        <w:strike w:val="0"/>
        <w:dstrike w:val="0"/>
        <w:outline w:val="0"/>
        <w:emboss w:val="0"/>
        <w:imprint w:val="0"/>
        <w:spacing w:val="0"/>
        <w:w w:val="100"/>
        <w:kern w:val="0"/>
        <w:position w:val="0"/>
        <w:highlight w:val="none"/>
        <w:vertAlign w:val="baseline"/>
      </w:rPr>
    </w:lvl>
    <w:lvl w:ilvl="2" w:tplc="253E02D4">
      <w:start w:val="1"/>
      <w:numFmt w:val="bullet"/>
      <w:lvlText w:val="•"/>
      <w:lvlJc w:val="left"/>
      <w:pPr>
        <w:ind w:left="58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FB14B2CA">
      <w:start w:val="1"/>
      <w:numFmt w:val="bullet"/>
      <w:lvlText w:val="•"/>
      <w:lvlJc w:val="left"/>
      <w:pPr>
        <w:ind w:left="782" w:hanging="182"/>
      </w:pPr>
      <w:rPr>
        <w:rFonts w:hAnsi="Arial Unicode MS"/>
        <w:caps w:val="0"/>
        <w:smallCaps w:val="0"/>
        <w:strike w:val="0"/>
        <w:dstrike w:val="0"/>
        <w:outline w:val="0"/>
        <w:emboss w:val="0"/>
        <w:imprint w:val="0"/>
        <w:spacing w:val="0"/>
        <w:w w:val="100"/>
        <w:kern w:val="0"/>
        <w:position w:val="0"/>
        <w:highlight w:val="none"/>
        <w:vertAlign w:val="baseline"/>
      </w:rPr>
    </w:lvl>
    <w:lvl w:ilvl="4" w:tplc="8A069CA8">
      <w:start w:val="1"/>
      <w:numFmt w:val="bullet"/>
      <w:lvlText w:val="•"/>
      <w:lvlJc w:val="left"/>
      <w:pPr>
        <w:ind w:left="982" w:hanging="182"/>
      </w:pPr>
      <w:rPr>
        <w:rFonts w:hAnsi="Arial Unicode MS"/>
        <w:caps w:val="0"/>
        <w:smallCaps w:val="0"/>
        <w:strike w:val="0"/>
        <w:dstrike w:val="0"/>
        <w:outline w:val="0"/>
        <w:emboss w:val="0"/>
        <w:imprint w:val="0"/>
        <w:spacing w:val="0"/>
        <w:w w:val="100"/>
        <w:kern w:val="0"/>
        <w:position w:val="0"/>
        <w:highlight w:val="none"/>
        <w:vertAlign w:val="baseline"/>
      </w:rPr>
    </w:lvl>
    <w:lvl w:ilvl="5" w:tplc="54A492C8">
      <w:start w:val="1"/>
      <w:numFmt w:val="bullet"/>
      <w:lvlText w:val="•"/>
      <w:lvlJc w:val="left"/>
      <w:pPr>
        <w:ind w:left="1182"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7C1CD78C">
      <w:start w:val="1"/>
      <w:numFmt w:val="bullet"/>
      <w:lvlText w:val="•"/>
      <w:lvlJc w:val="left"/>
      <w:pPr>
        <w:ind w:left="1382" w:hanging="182"/>
      </w:pPr>
      <w:rPr>
        <w:rFonts w:hAnsi="Arial Unicode MS"/>
        <w:caps w:val="0"/>
        <w:smallCaps w:val="0"/>
        <w:strike w:val="0"/>
        <w:dstrike w:val="0"/>
        <w:outline w:val="0"/>
        <w:emboss w:val="0"/>
        <w:imprint w:val="0"/>
        <w:spacing w:val="0"/>
        <w:w w:val="100"/>
        <w:kern w:val="0"/>
        <w:position w:val="0"/>
        <w:highlight w:val="none"/>
        <w:vertAlign w:val="baseline"/>
      </w:rPr>
    </w:lvl>
    <w:lvl w:ilvl="7" w:tplc="B186095E">
      <w:start w:val="1"/>
      <w:numFmt w:val="bullet"/>
      <w:lvlText w:val="•"/>
      <w:lvlJc w:val="left"/>
      <w:pPr>
        <w:ind w:left="1582" w:hanging="182"/>
      </w:pPr>
      <w:rPr>
        <w:rFonts w:hAnsi="Arial Unicode MS"/>
        <w:caps w:val="0"/>
        <w:smallCaps w:val="0"/>
        <w:strike w:val="0"/>
        <w:dstrike w:val="0"/>
        <w:outline w:val="0"/>
        <w:emboss w:val="0"/>
        <w:imprint w:val="0"/>
        <w:spacing w:val="0"/>
        <w:w w:val="100"/>
        <w:kern w:val="0"/>
        <w:position w:val="0"/>
        <w:highlight w:val="none"/>
        <w:vertAlign w:val="baseline"/>
      </w:rPr>
    </w:lvl>
    <w:lvl w:ilvl="8" w:tplc="C0B8EC98">
      <w:start w:val="1"/>
      <w:numFmt w:val="bullet"/>
      <w:lvlText w:val="•"/>
      <w:lvlJc w:val="left"/>
      <w:pPr>
        <w:ind w:left="1782"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E22378C"/>
    <w:multiLevelType w:val="hybridMultilevel"/>
    <w:tmpl w:val="63064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
    <w:lvlOverride w:ilvl="0">
      <w:lvl w:ilvl="0" w:tplc="6764004C">
        <w:start w:val="1"/>
        <w:numFmt w:val="bullet"/>
        <w:lvlText w:val="•"/>
        <w:lvlJc w:val="left"/>
        <w:pPr>
          <w:ind w:left="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409000B">
        <w:start w:val="1"/>
        <w:numFmt w:val="bullet"/>
        <w:lvlText w:val="•"/>
        <w:lvlJc w:val="left"/>
        <w:pPr>
          <w:ind w:left="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86A3350">
        <w:start w:val="1"/>
        <w:numFmt w:val="bullet"/>
        <w:lvlText w:val="•"/>
        <w:lvlJc w:val="left"/>
        <w:pPr>
          <w:ind w:left="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2BCEDA4">
        <w:start w:val="1"/>
        <w:numFmt w:val="bullet"/>
        <w:lvlText w:val="•"/>
        <w:lvlJc w:val="left"/>
        <w:pPr>
          <w:ind w:left="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08A6D20">
        <w:start w:val="1"/>
        <w:numFmt w:val="bullet"/>
        <w:lvlText w:val="•"/>
        <w:lvlJc w:val="left"/>
        <w:pPr>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D3E6946">
        <w:start w:val="1"/>
        <w:numFmt w:val="bullet"/>
        <w:lvlText w:val="•"/>
        <w:lvlJc w:val="left"/>
        <w:pPr>
          <w:ind w:left="1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A52BD90">
        <w:start w:val="1"/>
        <w:numFmt w:val="bullet"/>
        <w:lvlText w:val="•"/>
        <w:lvlJc w:val="left"/>
        <w:pPr>
          <w:ind w:left="1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0E8A6DC">
        <w:start w:val="1"/>
        <w:numFmt w:val="bullet"/>
        <w:lvlText w:val="•"/>
        <w:lvlJc w:val="left"/>
        <w:pPr>
          <w:ind w:left="1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43C825C">
        <w:start w:val="1"/>
        <w:numFmt w:val="bullet"/>
        <w:lvlText w:val="•"/>
        <w:lvlJc w:val="left"/>
        <w:pPr>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6764004C">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09000B">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6A3350">
        <w:start w:val="1"/>
        <w:numFmt w:val="bullet"/>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BCEDA4">
        <w:start w:val="1"/>
        <w:numFmt w:val="bullet"/>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8A6D20">
        <w:start w:val="1"/>
        <w:numFmt w:val="bullet"/>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3E6946">
        <w:start w:val="1"/>
        <w:numFmt w:val="bullet"/>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52BD90">
        <w:start w:val="1"/>
        <w:numFmt w:val="bullet"/>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E8A6DC">
        <w:start w:val="1"/>
        <w:numFmt w:val="bullet"/>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3C825C">
        <w:start w:val="1"/>
        <w:numFmt w:val="bullet"/>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6764004C">
        <w:start w:val="1"/>
        <w:numFmt w:val="bullet"/>
        <w:lvlText w:val="•"/>
        <w:lvlJc w:val="left"/>
        <w:pPr>
          <w:ind w:left="2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09000B">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6A3350">
        <w:start w:val="1"/>
        <w:numFmt w:val="bullet"/>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BCEDA4">
        <w:start w:val="1"/>
        <w:numFmt w:val="bullet"/>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8A6D20">
        <w:start w:val="1"/>
        <w:numFmt w:val="bullet"/>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3E6946">
        <w:start w:val="1"/>
        <w:numFmt w:val="bullet"/>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52BD90">
        <w:start w:val="1"/>
        <w:numFmt w:val="bullet"/>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E8A6DC">
        <w:start w:val="1"/>
        <w:numFmt w:val="bullet"/>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3C825C">
        <w:start w:val="1"/>
        <w:numFmt w:val="bullet"/>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F6"/>
    <w:rsid w:val="00012043"/>
    <w:rsid w:val="00015783"/>
    <w:rsid w:val="000518D8"/>
    <w:rsid w:val="001915B8"/>
    <w:rsid w:val="001E2EEB"/>
    <w:rsid w:val="002730CB"/>
    <w:rsid w:val="00422619"/>
    <w:rsid w:val="00486FE5"/>
    <w:rsid w:val="00520437"/>
    <w:rsid w:val="005263E2"/>
    <w:rsid w:val="008B701D"/>
    <w:rsid w:val="00AD6A13"/>
    <w:rsid w:val="00B419CD"/>
    <w:rsid w:val="00BC32F6"/>
    <w:rsid w:val="00BE24F3"/>
    <w:rsid w:val="00C066CB"/>
    <w:rsid w:val="00C14D17"/>
    <w:rsid w:val="00CA5E48"/>
    <w:rsid w:val="00CB555D"/>
    <w:rsid w:val="00D97210"/>
    <w:rsid w:val="00E5076E"/>
    <w:rsid w:val="00EA2013"/>
    <w:rsid w:val="00EA44DF"/>
    <w:rsid w:val="00F55742"/>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pBdr>
        <w:bottom w:val="dotted" w:sz="8" w:space="0" w:color="476D99"/>
      </w:pBdr>
      <w:spacing w:after="120"/>
      <w:outlineLvl w:val="1"/>
    </w:pPr>
    <w:rPr>
      <w:rFonts w:ascii="Hoefler Text" w:hAnsi="Hoefler Text"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rPr>
  </w:style>
  <w:style w:type="paragraph" w:customStyle="1" w:styleId="Body">
    <w:name w:val="Body"/>
    <w:pPr>
      <w:spacing w:before="80" w:after="180" w:line="288" w:lineRule="auto"/>
    </w:pPr>
    <w:rPr>
      <w:rFonts w:ascii="Hoefler Text" w:hAnsi="Hoefler Text" w:cs="Arial Unicode MS"/>
      <w:color w:val="000000"/>
      <w:sz w:val="22"/>
      <w:szCs w:val="22"/>
    </w:rPr>
  </w:style>
  <w:style w:type="paragraph" w:customStyle="1" w:styleId="Body2">
    <w:name w:val="Body 2"/>
    <w:pPr>
      <w:spacing w:after="200"/>
    </w:pPr>
    <w:rPr>
      <w:rFonts w:ascii="Avenir Next" w:hAnsi="Avenir Next" w:cs="Arial Unicode MS"/>
      <w:color w:val="000000"/>
    </w:rPr>
  </w:style>
  <w:style w:type="paragraph" w:customStyle="1" w:styleId="Title2">
    <w:name w:val="Title 2"/>
    <w:next w:val="Body"/>
    <w:pPr>
      <w:keepNext/>
      <w:spacing w:after="40"/>
    </w:pPr>
    <w:rPr>
      <w:rFonts w:ascii="Hoefler Text" w:hAnsi="Hoefler Text" w:cs="Arial Unicode MS"/>
      <w:color w:val="00908A"/>
      <w:sz w:val="96"/>
      <w:szCs w:val="96"/>
    </w:rPr>
  </w:style>
  <w:style w:type="paragraph" w:customStyle="1" w:styleId="Default">
    <w:name w:val="Default"/>
    <w:pPr>
      <w:spacing w:before="80" w:after="180" w:line="288" w:lineRule="auto"/>
    </w:pPr>
    <w:rPr>
      <w:rFonts w:ascii="Hoefler Text" w:hAnsi="Hoefler Text" w:cs="Arial Unicode MS"/>
      <w:color w:val="000000"/>
      <w:sz w:val="22"/>
      <w:szCs w:val="22"/>
    </w:rPr>
  </w:style>
  <w:style w:type="paragraph" w:styleId="Header">
    <w:name w:val="header"/>
    <w:basedOn w:val="Normal"/>
    <w:link w:val="HeaderChar"/>
    <w:uiPriority w:val="99"/>
    <w:unhideWhenUsed/>
    <w:rsid w:val="00B419CD"/>
    <w:pPr>
      <w:tabs>
        <w:tab w:val="center" w:pos="4680"/>
        <w:tab w:val="right" w:pos="9360"/>
      </w:tabs>
    </w:pPr>
  </w:style>
  <w:style w:type="character" w:customStyle="1" w:styleId="HeaderChar">
    <w:name w:val="Header Char"/>
    <w:basedOn w:val="DefaultParagraphFont"/>
    <w:link w:val="Header"/>
    <w:uiPriority w:val="99"/>
    <w:rsid w:val="00B419CD"/>
    <w:rPr>
      <w:sz w:val="24"/>
      <w:szCs w:val="24"/>
    </w:rPr>
  </w:style>
  <w:style w:type="paragraph" w:styleId="Footer">
    <w:name w:val="footer"/>
    <w:basedOn w:val="Normal"/>
    <w:link w:val="FooterChar"/>
    <w:uiPriority w:val="99"/>
    <w:unhideWhenUsed/>
    <w:rsid w:val="00B419CD"/>
    <w:pPr>
      <w:tabs>
        <w:tab w:val="center" w:pos="4680"/>
        <w:tab w:val="right" w:pos="9360"/>
      </w:tabs>
    </w:pPr>
  </w:style>
  <w:style w:type="character" w:customStyle="1" w:styleId="FooterChar">
    <w:name w:val="Footer Char"/>
    <w:basedOn w:val="DefaultParagraphFont"/>
    <w:link w:val="Footer"/>
    <w:uiPriority w:val="99"/>
    <w:rsid w:val="00B419CD"/>
    <w:rPr>
      <w:sz w:val="24"/>
      <w:szCs w:val="24"/>
    </w:rPr>
  </w:style>
  <w:style w:type="paragraph" w:styleId="BalloonText">
    <w:name w:val="Balloon Text"/>
    <w:basedOn w:val="Normal"/>
    <w:link w:val="BalloonTextChar"/>
    <w:uiPriority w:val="99"/>
    <w:semiHidden/>
    <w:unhideWhenUsed/>
    <w:rsid w:val="00CA5E48"/>
    <w:rPr>
      <w:rFonts w:ascii="Tahoma" w:hAnsi="Tahoma" w:cs="Tahoma"/>
      <w:sz w:val="16"/>
      <w:szCs w:val="16"/>
    </w:rPr>
  </w:style>
  <w:style w:type="character" w:customStyle="1" w:styleId="BalloonTextChar">
    <w:name w:val="Balloon Text Char"/>
    <w:basedOn w:val="DefaultParagraphFont"/>
    <w:link w:val="BalloonText"/>
    <w:uiPriority w:val="99"/>
    <w:semiHidden/>
    <w:rsid w:val="00CA5E48"/>
    <w:rPr>
      <w:rFonts w:ascii="Tahoma" w:hAnsi="Tahoma" w:cs="Tahoma"/>
      <w:sz w:val="16"/>
      <w:szCs w:val="16"/>
    </w:rPr>
  </w:style>
  <w:style w:type="paragraph" w:styleId="NoSpacing">
    <w:name w:val="No Spacing"/>
    <w:uiPriority w:val="1"/>
    <w:qFormat/>
    <w:rsid w:val="00FF7F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pBdr>
        <w:bottom w:val="dotted" w:sz="8" w:space="0" w:color="476D99"/>
      </w:pBdr>
      <w:spacing w:after="120"/>
      <w:outlineLvl w:val="1"/>
    </w:pPr>
    <w:rPr>
      <w:rFonts w:ascii="Hoefler Text" w:hAnsi="Hoefler Text"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rPr>
  </w:style>
  <w:style w:type="paragraph" w:customStyle="1" w:styleId="Body">
    <w:name w:val="Body"/>
    <w:pPr>
      <w:spacing w:before="80" w:after="180" w:line="288" w:lineRule="auto"/>
    </w:pPr>
    <w:rPr>
      <w:rFonts w:ascii="Hoefler Text" w:hAnsi="Hoefler Text" w:cs="Arial Unicode MS"/>
      <w:color w:val="000000"/>
      <w:sz w:val="22"/>
      <w:szCs w:val="22"/>
    </w:rPr>
  </w:style>
  <w:style w:type="paragraph" w:customStyle="1" w:styleId="Body2">
    <w:name w:val="Body 2"/>
    <w:pPr>
      <w:spacing w:after="200"/>
    </w:pPr>
    <w:rPr>
      <w:rFonts w:ascii="Avenir Next" w:hAnsi="Avenir Next" w:cs="Arial Unicode MS"/>
      <w:color w:val="000000"/>
    </w:rPr>
  </w:style>
  <w:style w:type="paragraph" w:customStyle="1" w:styleId="Title2">
    <w:name w:val="Title 2"/>
    <w:next w:val="Body"/>
    <w:pPr>
      <w:keepNext/>
      <w:spacing w:after="40"/>
    </w:pPr>
    <w:rPr>
      <w:rFonts w:ascii="Hoefler Text" w:hAnsi="Hoefler Text" w:cs="Arial Unicode MS"/>
      <w:color w:val="00908A"/>
      <w:sz w:val="96"/>
      <w:szCs w:val="96"/>
    </w:rPr>
  </w:style>
  <w:style w:type="paragraph" w:customStyle="1" w:styleId="Default">
    <w:name w:val="Default"/>
    <w:pPr>
      <w:spacing w:before="80" w:after="180" w:line="288" w:lineRule="auto"/>
    </w:pPr>
    <w:rPr>
      <w:rFonts w:ascii="Hoefler Text" w:hAnsi="Hoefler Text" w:cs="Arial Unicode MS"/>
      <w:color w:val="000000"/>
      <w:sz w:val="22"/>
      <w:szCs w:val="22"/>
    </w:rPr>
  </w:style>
  <w:style w:type="paragraph" w:styleId="Header">
    <w:name w:val="header"/>
    <w:basedOn w:val="Normal"/>
    <w:link w:val="HeaderChar"/>
    <w:uiPriority w:val="99"/>
    <w:unhideWhenUsed/>
    <w:rsid w:val="00B419CD"/>
    <w:pPr>
      <w:tabs>
        <w:tab w:val="center" w:pos="4680"/>
        <w:tab w:val="right" w:pos="9360"/>
      </w:tabs>
    </w:pPr>
  </w:style>
  <w:style w:type="character" w:customStyle="1" w:styleId="HeaderChar">
    <w:name w:val="Header Char"/>
    <w:basedOn w:val="DefaultParagraphFont"/>
    <w:link w:val="Header"/>
    <w:uiPriority w:val="99"/>
    <w:rsid w:val="00B419CD"/>
    <w:rPr>
      <w:sz w:val="24"/>
      <w:szCs w:val="24"/>
    </w:rPr>
  </w:style>
  <w:style w:type="paragraph" w:styleId="Footer">
    <w:name w:val="footer"/>
    <w:basedOn w:val="Normal"/>
    <w:link w:val="FooterChar"/>
    <w:uiPriority w:val="99"/>
    <w:unhideWhenUsed/>
    <w:rsid w:val="00B419CD"/>
    <w:pPr>
      <w:tabs>
        <w:tab w:val="center" w:pos="4680"/>
        <w:tab w:val="right" w:pos="9360"/>
      </w:tabs>
    </w:pPr>
  </w:style>
  <w:style w:type="character" w:customStyle="1" w:styleId="FooterChar">
    <w:name w:val="Footer Char"/>
    <w:basedOn w:val="DefaultParagraphFont"/>
    <w:link w:val="Footer"/>
    <w:uiPriority w:val="99"/>
    <w:rsid w:val="00B419CD"/>
    <w:rPr>
      <w:sz w:val="24"/>
      <w:szCs w:val="24"/>
    </w:rPr>
  </w:style>
  <w:style w:type="paragraph" w:styleId="BalloonText">
    <w:name w:val="Balloon Text"/>
    <w:basedOn w:val="Normal"/>
    <w:link w:val="BalloonTextChar"/>
    <w:uiPriority w:val="99"/>
    <w:semiHidden/>
    <w:unhideWhenUsed/>
    <w:rsid w:val="00CA5E48"/>
    <w:rPr>
      <w:rFonts w:ascii="Tahoma" w:hAnsi="Tahoma" w:cs="Tahoma"/>
      <w:sz w:val="16"/>
      <w:szCs w:val="16"/>
    </w:rPr>
  </w:style>
  <w:style w:type="character" w:customStyle="1" w:styleId="BalloonTextChar">
    <w:name w:val="Balloon Text Char"/>
    <w:basedOn w:val="DefaultParagraphFont"/>
    <w:link w:val="BalloonText"/>
    <w:uiPriority w:val="99"/>
    <w:semiHidden/>
    <w:rsid w:val="00CA5E48"/>
    <w:rPr>
      <w:rFonts w:ascii="Tahoma" w:hAnsi="Tahoma" w:cs="Tahoma"/>
      <w:sz w:val="16"/>
      <w:szCs w:val="16"/>
    </w:rPr>
  </w:style>
  <w:style w:type="paragraph" w:styleId="NoSpacing">
    <w:name w:val="No Spacing"/>
    <w:uiPriority w:val="1"/>
    <w:qFormat/>
    <w:rsid w:val="00FF7F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Bonham</dc:creator>
  <cp:lastModifiedBy>Jim Bonham</cp:lastModifiedBy>
  <cp:revision>2</cp:revision>
  <cp:lastPrinted>2019-05-18T17:03:00Z</cp:lastPrinted>
  <dcterms:created xsi:type="dcterms:W3CDTF">2019-05-18T17:07:00Z</dcterms:created>
  <dcterms:modified xsi:type="dcterms:W3CDTF">2019-05-18T17:07:00Z</dcterms:modified>
</cp:coreProperties>
</file>